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696073" w14:textId="77777777" w:rsidR="007C6DC8" w:rsidRDefault="007C6DC8" w:rsidP="00B06C5C">
      <w:pPr>
        <w:widowControl w:val="0"/>
        <w:autoSpaceDE w:val="0"/>
        <w:autoSpaceDN w:val="0"/>
        <w:adjustRightInd w:val="0"/>
        <w:spacing w:after="240"/>
        <w:jc w:val="both"/>
        <w:rPr>
          <w:rFonts w:ascii="Rockwell" w:eastAsiaTheme="minorEastAsia" w:hAnsi="Rockwell" w:cs="Rockwell"/>
          <w:sz w:val="30"/>
          <w:szCs w:val="30"/>
          <w:lang w:eastAsia="ja-JP"/>
        </w:rPr>
      </w:pPr>
    </w:p>
    <w:p w14:paraId="72A607B5" w14:textId="77777777" w:rsidR="007C6DC8" w:rsidRDefault="007C6DC8" w:rsidP="00B06C5C">
      <w:pPr>
        <w:widowControl w:val="0"/>
        <w:autoSpaceDE w:val="0"/>
        <w:autoSpaceDN w:val="0"/>
        <w:adjustRightInd w:val="0"/>
        <w:spacing w:after="240"/>
        <w:jc w:val="both"/>
        <w:rPr>
          <w:rFonts w:ascii="Rockwell" w:eastAsiaTheme="minorEastAsia" w:hAnsi="Rockwell" w:cs="Rockwell"/>
          <w:sz w:val="30"/>
          <w:szCs w:val="30"/>
          <w:lang w:eastAsia="ja-JP"/>
        </w:rPr>
      </w:pPr>
    </w:p>
    <w:p w14:paraId="21E9879F" w14:textId="7DEA3621" w:rsidR="00A52269" w:rsidRPr="00A52269" w:rsidRDefault="001B2224" w:rsidP="00B06C5C">
      <w:pPr>
        <w:widowControl w:val="0"/>
        <w:autoSpaceDE w:val="0"/>
        <w:autoSpaceDN w:val="0"/>
        <w:adjustRightInd w:val="0"/>
        <w:spacing w:after="240"/>
        <w:jc w:val="both"/>
        <w:rPr>
          <w:rFonts w:ascii="Rockwell" w:hAnsi="Rockwell"/>
          <w:sz w:val="30"/>
          <w:szCs w:val="30"/>
        </w:rPr>
      </w:pPr>
      <w:r>
        <w:rPr>
          <w:rFonts w:ascii="Rockwell" w:eastAsiaTheme="minorEastAsia" w:hAnsi="Rockwell" w:cs="Rockwell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40CC1E6A" wp14:editId="71B7A90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85365" cy="1607185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864">
        <w:rPr>
          <w:rFonts w:ascii="Rockwell" w:eastAsiaTheme="minorEastAsia" w:hAnsi="Rockwell" w:cs="Rockwell"/>
          <w:sz w:val="30"/>
          <w:szCs w:val="30"/>
          <w:lang w:eastAsia="ja-JP"/>
        </w:rPr>
        <w:t xml:space="preserve">Vital Village is a network of residents and organizations committed to maximizing child, family, and community </w:t>
      </w:r>
      <w:proofErr w:type="gramStart"/>
      <w:r w:rsidR="00513864">
        <w:rPr>
          <w:rFonts w:ascii="Rockwell" w:eastAsiaTheme="minorEastAsia" w:hAnsi="Rockwell" w:cs="Rockwell"/>
          <w:sz w:val="30"/>
          <w:szCs w:val="30"/>
          <w:lang w:eastAsia="ja-JP"/>
        </w:rPr>
        <w:t>well</w:t>
      </w:r>
      <w:r w:rsidR="005A714D">
        <w:rPr>
          <w:rFonts w:ascii="Rockwell" w:eastAsiaTheme="minorEastAsia" w:hAnsi="Rockwell" w:cs="Rockwell"/>
          <w:sz w:val="30"/>
          <w:szCs w:val="30"/>
          <w:lang w:eastAsia="ja-JP"/>
        </w:rPr>
        <w:t>-</w:t>
      </w:r>
      <w:r w:rsidR="00513864">
        <w:rPr>
          <w:rFonts w:ascii="Rockwell" w:eastAsiaTheme="minorEastAsia" w:hAnsi="Rockwell" w:cs="Rockwell"/>
          <w:sz w:val="30"/>
          <w:szCs w:val="30"/>
          <w:lang w:eastAsia="ja-JP"/>
        </w:rPr>
        <w:t>being</w:t>
      </w:r>
      <w:proofErr w:type="gramEnd"/>
      <w:r w:rsidR="00513864">
        <w:rPr>
          <w:rFonts w:ascii="Rockwell" w:eastAsiaTheme="minorEastAsia" w:hAnsi="Rockwell" w:cs="Rockwell"/>
          <w:sz w:val="30"/>
          <w:szCs w:val="30"/>
          <w:lang w:eastAsia="ja-JP"/>
        </w:rPr>
        <w:t>.</w:t>
      </w:r>
      <w:r w:rsidR="00513864">
        <w:rPr>
          <w:rFonts w:ascii="Times" w:eastAsiaTheme="minorEastAsia" w:hAnsi="Times" w:cs="Times"/>
          <w:lang w:eastAsia="ja-JP"/>
        </w:rPr>
        <w:t xml:space="preserve">  </w:t>
      </w:r>
      <w:r w:rsidR="00513864">
        <w:rPr>
          <w:rFonts w:ascii="Rockwell" w:eastAsiaTheme="minorEastAsia" w:hAnsi="Rockwell" w:cs="Rockwell"/>
          <w:sz w:val="30"/>
          <w:szCs w:val="30"/>
          <w:lang w:eastAsia="ja-JP"/>
        </w:rPr>
        <w:t xml:space="preserve">The </w:t>
      </w:r>
      <w:r w:rsidR="00546AE9">
        <w:rPr>
          <w:rFonts w:ascii="Rockwell" w:eastAsiaTheme="minorEastAsia" w:hAnsi="Rockwell" w:cs="Rockwell"/>
          <w:sz w:val="30"/>
          <w:szCs w:val="30"/>
          <w:lang w:eastAsia="ja-JP"/>
        </w:rPr>
        <w:t xml:space="preserve">BMC </w:t>
      </w:r>
      <w:r w:rsidR="00513864">
        <w:rPr>
          <w:rFonts w:ascii="Rockwell" w:eastAsiaTheme="minorEastAsia" w:hAnsi="Rockwell" w:cs="Rockwell"/>
          <w:sz w:val="30"/>
          <w:szCs w:val="30"/>
          <w:lang w:eastAsia="ja-JP"/>
        </w:rPr>
        <w:t xml:space="preserve">Vital Village Network </w:t>
      </w:r>
      <w:r w:rsidR="00A52269">
        <w:rPr>
          <w:rFonts w:ascii="Rockwell" w:hAnsi="Rockwell"/>
          <w:sz w:val="30"/>
          <w:szCs w:val="30"/>
        </w:rPr>
        <w:t>has partnered with over 5</w:t>
      </w:r>
      <w:r w:rsidR="00A52269" w:rsidRPr="00A52269">
        <w:rPr>
          <w:rFonts w:ascii="Rockwell" w:hAnsi="Rockwell"/>
          <w:sz w:val="30"/>
          <w:szCs w:val="30"/>
        </w:rPr>
        <w:t>0 community organizations and numerous residents in 3 Boston neighborhoods: Dudley, Codman Square, and Mattapan.</w:t>
      </w:r>
    </w:p>
    <w:p w14:paraId="3BC11223" w14:textId="77777777" w:rsidR="007C6DC8" w:rsidRDefault="007C6DC8" w:rsidP="007C6DC8">
      <w:pPr>
        <w:jc w:val="both"/>
        <w:rPr>
          <w:rFonts w:ascii="Rockwell" w:hAnsi="Rockwell" w:cs="Arial"/>
          <w:sz w:val="30"/>
          <w:szCs w:val="30"/>
        </w:rPr>
      </w:pPr>
    </w:p>
    <w:p w14:paraId="25A81970" w14:textId="77777777" w:rsidR="007C6DC8" w:rsidRDefault="007C6DC8" w:rsidP="007C6DC8">
      <w:pPr>
        <w:jc w:val="both"/>
        <w:rPr>
          <w:rFonts w:ascii="Rockwell" w:hAnsi="Rockwell" w:cs="Arial"/>
          <w:sz w:val="30"/>
          <w:szCs w:val="30"/>
        </w:rPr>
      </w:pPr>
      <w:r w:rsidRPr="00B429E3">
        <w:rPr>
          <w:rFonts w:ascii="Rockwell" w:eastAsiaTheme="minorEastAsia" w:hAnsi="Rockwell" w:cs="Rockwell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2DDBD67F" wp14:editId="201CDFFE">
            <wp:simplePos x="0" y="0"/>
            <wp:positionH relativeFrom="margin">
              <wp:posOffset>2971800</wp:posOffset>
            </wp:positionH>
            <wp:positionV relativeFrom="margin">
              <wp:posOffset>4343400</wp:posOffset>
            </wp:positionV>
            <wp:extent cx="2971800" cy="396176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269" w:rsidRPr="00A52269">
        <w:rPr>
          <w:rFonts w:ascii="Rockwell" w:hAnsi="Rockwell" w:cs="Arial"/>
          <w:sz w:val="30"/>
          <w:szCs w:val="30"/>
        </w:rPr>
        <w:t xml:space="preserve">The Vital Village Network is supporting better collaboration among health care providers, educators, family service agencies, legal advocates and community residents to promote child and family </w:t>
      </w:r>
      <w:proofErr w:type="gramStart"/>
      <w:r w:rsidR="00A52269" w:rsidRPr="00A52269">
        <w:rPr>
          <w:rFonts w:ascii="Rockwell" w:hAnsi="Rockwell" w:cs="Arial"/>
          <w:sz w:val="30"/>
          <w:szCs w:val="30"/>
        </w:rPr>
        <w:t>well-being</w:t>
      </w:r>
      <w:proofErr w:type="gramEnd"/>
      <w:r w:rsidR="00A52269" w:rsidRPr="00A52269">
        <w:rPr>
          <w:rFonts w:ascii="Rockwell" w:hAnsi="Rockwell" w:cs="Arial"/>
          <w:sz w:val="30"/>
          <w:szCs w:val="30"/>
        </w:rPr>
        <w:t xml:space="preserve"> and safety.  We strive to build protective factors and family strengths, into the context of existing systems of care. </w:t>
      </w:r>
    </w:p>
    <w:p w14:paraId="28BB7D42" w14:textId="77777777" w:rsidR="007C6DC8" w:rsidRDefault="007C6DC8" w:rsidP="007C6DC8">
      <w:pPr>
        <w:jc w:val="both"/>
        <w:rPr>
          <w:rFonts w:ascii="Rockwell" w:hAnsi="Rockwell" w:cs="Arial"/>
          <w:sz w:val="30"/>
          <w:szCs w:val="30"/>
        </w:rPr>
      </w:pPr>
    </w:p>
    <w:p w14:paraId="7FFEB4C1" w14:textId="3CE49882" w:rsidR="00A52269" w:rsidRPr="007C6DC8" w:rsidRDefault="00513864" w:rsidP="007C6DC8">
      <w:pPr>
        <w:jc w:val="both"/>
        <w:rPr>
          <w:rFonts w:ascii="Rockwell" w:hAnsi="Rockwell" w:cs="Arial"/>
          <w:sz w:val="30"/>
          <w:szCs w:val="30"/>
        </w:rPr>
      </w:pPr>
      <w:r>
        <w:rPr>
          <w:rFonts w:ascii="Rockwell" w:eastAsiaTheme="minorEastAsia" w:hAnsi="Rockwell" w:cs="Rockwell"/>
          <w:sz w:val="30"/>
          <w:szCs w:val="30"/>
          <w:lang w:eastAsia="ja-JP"/>
        </w:rPr>
        <w:t>The Vital Village Network currently has two ongoing collaborative efforts to promote breastfeeding success.  First, we are partnering with the Boston Public Health Commissions Father F</w:t>
      </w:r>
      <w:r w:rsidR="00B429E3">
        <w:rPr>
          <w:rFonts w:ascii="Rockwell" w:eastAsiaTheme="minorEastAsia" w:hAnsi="Rockwell" w:cs="Rockwell"/>
          <w:sz w:val="30"/>
          <w:szCs w:val="30"/>
          <w:lang w:eastAsia="ja-JP"/>
        </w:rPr>
        <w:t xml:space="preserve">riendly Initiative (FFI).  FFI </w:t>
      </w:r>
      <w:r>
        <w:rPr>
          <w:rFonts w:ascii="Rockwell" w:eastAsiaTheme="minorEastAsia" w:hAnsi="Rockwell" w:cs="Rockwell"/>
          <w:sz w:val="30"/>
          <w:szCs w:val="30"/>
          <w:lang w:eastAsia="ja-JP"/>
        </w:rPr>
        <w:t xml:space="preserve">is committed to providing low-income men in Boston with resources and tools to support their family and community.  </w:t>
      </w:r>
      <w:r w:rsidR="00B429E3">
        <w:rPr>
          <w:rFonts w:ascii="Rockwell" w:eastAsiaTheme="minorEastAsia" w:hAnsi="Rockwell" w:cs="Rockwell"/>
          <w:sz w:val="30"/>
          <w:szCs w:val="30"/>
          <w:lang w:eastAsia="ja-JP"/>
        </w:rPr>
        <w:t>In 2013 they</w:t>
      </w:r>
      <w:r>
        <w:rPr>
          <w:rFonts w:ascii="Rockwell" w:eastAsiaTheme="minorEastAsia" w:hAnsi="Rockwell" w:cs="Rockwell"/>
          <w:sz w:val="30"/>
          <w:szCs w:val="30"/>
          <w:lang w:eastAsia="ja-JP"/>
        </w:rPr>
        <w:t xml:space="preserve"> </w:t>
      </w:r>
      <w:r w:rsidR="00B429E3">
        <w:rPr>
          <w:rFonts w:ascii="Rockwell" w:eastAsiaTheme="minorEastAsia" w:hAnsi="Rockwell" w:cs="Rockwell"/>
          <w:sz w:val="30"/>
          <w:szCs w:val="30"/>
          <w:lang w:eastAsia="ja-JP"/>
        </w:rPr>
        <w:t>launched a campaign:</w:t>
      </w:r>
      <w:r>
        <w:rPr>
          <w:rFonts w:ascii="Rockwell" w:eastAsiaTheme="minorEastAsia" w:hAnsi="Rockwell" w:cs="Rockwell"/>
          <w:sz w:val="30"/>
          <w:szCs w:val="30"/>
          <w:lang w:eastAsia="ja-JP"/>
        </w:rPr>
        <w:t xml:space="preserve"> </w:t>
      </w:r>
      <w:r w:rsidRPr="00513864">
        <w:rPr>
          <w:rFonts w:ascii="Rockwell" w:eastAsiaTheme="minorEastAsia" w:hAnsi="Rockwell" w:cs="Rockwell"/>
          <w:i/>
          <w:sz w:val="30"/>
          <w:szCs w:val="30"/>
          <w:lang w:eastAsia="ja-JP"/>
        </w:rPr>
        <w:t>Fatherhood and Nurturing</w:t>
      </w:r>
      <w:r w:rsidR="00B429E3">
        <w:rPr>
          <w:rFonts w:ascii="Rockwell" w:eastAsiaTheme="minorEastAsia" w:hAnsi="Rockwell" w:cs="Rockwell"/>
          <w:sz w:val="30"/>
          <w:szCs w:val="30"/>
          <w:lang w:eastAsia="ja-JP"/>
        </w:rPr>
        <w:t xml:space="preserve"> through a process informed by community residents and with support in facilitating this process by Vital Village.  This </w:t>
      </w:r>
      <w:r w:rsidR="00B429E3">
        <w:rPr>
          <w:rFonts w:ascii="Rockwell" w:eastAsiaTheme="minorEastAsia" w:hAnsi="Rockwell" w:cs="Rockwell"/>
          <w:sz w:val="30"/>
          <w:szCs w:val="30"/>
          <w:lang w:eastAsia="ja-JP"/>
        </w:rPr>
        <w:lastRenderedPageBreak/>
        <w:t xml:space="preserve">campaign included media tools and an educational workshop on infant feeding and breastfeeding support. </w:t>
      </w:r>
      <w:r w:rsidR="00A52269">
        <w:rPr>
          <w:rFonts w:ascii="Rockwell" w:eastAsiaTheme="minorEastAsia" w:hAnsi="Rockwell" w:cs="Rockwell"/>
          <w:sz w:val="30"/>
          <w:szCs w:val="30"/>
          <w:lang w:eastAsia="ja-JP"/>
        </w:rPr>
        <w:t xml:space="preserve"> </w:t>
      </w:r>
      <w:r w:rsidR="00B429E3">
        <w:rPr>
          <w:rFonts w:ascii="Rockwell" w:eastAsiaTheme="minorEastAsia" w:hAnsi="Rockwell" w:cs="Rockwell"/>
          <w:sz w:val="30"/>
          <w:szCs w:val="30"/>
          <w:lang w:eastAsia="ja-JP"/>
        </w:rPr>
        <w:t>We are now developing a</w:t>
      </w:r>
      <w:r w:rsidR="001B2224">
        <w:rPr>
          <w:rFonts w:ascii="Rockwell" w:eastAsiaTheme="minorEastAsia" w:hAnsi="Rockwell" w:cs="Rockwell"/>
          <w:sz w:val="30"/>
          <w:szCs w:val="30"/>
          <w:lang w:eastAsia="ja-JP"/>
        </w:rPr>
        <w:t>n</w:t>
      </w:r>
      <w:r w:rsidR="00B429E3">
        <w:rPr>
          <w:rFonts w:ascii="Rockwell" w:eastAsiaTheme="minorEastAsia" w:hAnsi="Rockwell" w:cs="Rockwell"/>
          <w:sz w:val="30"/>
          <w:szCs w:val="30"/>
          <w:lang w:eastAsia="ja-JP"/>
        </w:rPr>
        <w:t xml:space="preserve"> additional series specifically focused on the role of fathers in supporting breastfeeding, again in collaboration with community residents.  </w:t>
      </w:r>
    </w:p>
    <w:p w14:paraId="69694E97" w14:textId="06705FEE" w:rsidR="00546AE9" w:rsidRDefault="007C6DC8" w:rsidP="00546AE9">
      <w:pPr>
        <w:widowControl w:val="0"/>
        <w:autoSpaceDE w:val="0"/>
        <w:autoSpaceDN w:val="0"/>
        <w:adjustRightInd w:val="0"/>
        <w:spacing w:after="240"/>
        <w:ind w:firstLine="720"/>
        <w:jc w:val="both"/>
        <w:rPr>
          <w:rFonts w:ascii="Rockwell" w:eastAsiaTheme="minorEastAsia" w:hAnsi="Rockwell" w:cs="Rockwell"/>
          <w:sz w:val="30"/>
          <w:szCs w:val="30"/>
          <w:lang w:eastAsia="ja-JP"/>
        </w:rPr>
      </w:pPr>
      <w:bookmarkStart w:id="0" w:name="_GoBack"/>
      <w:r w:rsidRPr="001B2224">
        <w:rPr>
          <w:rFonts w:ascii="Rockwell" w:eastAsiaTheme="minorEastAsia" w:hAnsi="Rockwell" w:cs="Rockwell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267EB142" wp14:editId="54DDC45B">
            <wp:simplePos x="0" y="0"/>
            <wp:positionH relativeFrom="margin">
              <wp:posOffset>-228600</wp:posOffset>
            </wp:positionH>
            <wp:positionV relativeFrom="margin">
              <wp:posOffset>1371600</wp:posOffset>
            </wp:positionV>
            <wp:extent cx="2978150" cy="39706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A52269">
        <w:rPr>
          <w:rFonts w:ascii="Rockwell" w:eastAsiaTheme="minorEastAsia" w:hAnsi="Rockwell" w:cs="Rockwell"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1FEE3047" wp14:editId="0FBED80E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286000" cy="2205990"/>
            <wp:effectExtent l="0" t="0" r="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224">
        <w:rPr>
          <w:rFonts w:ascii="Rockwell" w:eastAsiaTheme="minorEastAsia" w:hAnsi="Rockwell" w:cs="Rockwell"/>
          <w:sz w:val="30"/>
          <w:szCs w:val="30"/>
          <w:lang w:eastAsia="ja-JP"/>
        </w:rPr>
        <w:t>A second project invol</w:t>
      </w:r>
      <w:r w:rsidR="00A52269">
        <w:rPr>
          <w:rFonts w:ascii="Rockwell" w:eastAsiaTheme="minorEastAsia" w:hAnsi="Rockwell" w:cs="Rockwell"/>
          <w:sz w:val="30"/>
          <w:szCs w:val="30"/>
          <w:lang w:eastAsia="ja-JP"/>
        </w:rPr>
        <w:t>ves support</w:t>
      </w:r>
      <w:r w:rsidR="00D83EBC">
        <w:rPr>
          <w:rFonts w:ascii="Rockwell" w:eastAsiaTheme="minorEastAsia" w:hAnsi="Rockwell" w:cs="Rockwell"/>
          <w:sz w:val="30"/>
          <w:szCs w:val="30"/>
          <w:lang w:eastAsia="ja-JP"/>
        </w:rPr>
        <w:t>ing</w:t>
      </w:r>
      <w:r w:rsidR="00A52269">
        <w:rPr>
          <w:rFonts w:ascii="Rockwell" w:eastAsiaTheme="minorEastAsia" w:hAnsi="Rockwell" w:cs="Rockwell"/>
          <w:sz w:val="30"/>
          <w:szCs w:val="30"/>
          <w:lang w:eastAsia="ja-JP"/>
        </w:rPr>
        <w:t xml:space="preserve"> the development of</w:t>
      </w:r>
      <w:r w:rsidR="001B2224">
        <w:rPr>
          <w:rFonts w:ascii="Rockwell" w:eastAsiaTheme="minorEastAsia" w:hAnsi="Rockwell" w:cs="Rockwell"/>
          <w:sz w:val="30"/>
          <w:szCs w:val="30"/>
          <w:lang w:eastAsia="ja-JP"/>
        </w:rPr>
        <w:t xml:space="preserve"> meaningful small group opportunities to support breastfeeding using the BABY CAFÉ model.  </w:t>
      </w:r>
      <w:r w:rsidR="00546AE9">
        <w:rPr>
          <w:rFonts w:ascii="Rockwell" w:eastAsiaTheme="minorEastAsia" w:hAnsi="Rockwell" w:cs="Rockwell"/>
          <w:sz w:val="30"/>
          <w:szCs w:val="30"/>
          <w:lang w:eastAsia="ja-JP"/>
        </w:rPr>
        <w:t xml:space="preserve">Lactation Services at </w:t>
      </w:r>
      <w:r w:rsidR="001B2224">
        <w:rPr>
          <w:rFonts w:ascii="Rockwell" w:eastAsiaTheme="minorEastAsia" w:hAnsi="Rockwell" w:cs="Rockwell"/>
          <w:sz w:val="30"/>
          <w:szCs w:val="30"/>
          <w:lang w:eastAsia="ja-JP"/>
        </w:rPr>
        <w:t xml:space="preserve">Boston Medical Center is supporting </w:t>
      </w:r>
      <w:r w:rsidR="00546AE9">
        <w:rPr>
          <w:rFonts w:ascii="Rockwell" w:eastAsiaTheme="minorEastAsia" w:hAnsi="Rockwell" w:cs="Rockwell"/>
          <w:sz w:val="30"/>
          <w:szCs w:val="30"/>
          <w:lang w:eastAsia="ja-JP"/>
        </w:rPr>
        <w:t xml:space="preserve">the launch of </w:t>
      </w:r>
      <w:r w:rsidR="001B2224">
        <w:rPr>
          <w:rFonts w:ascii="Rockwell" w:eastAsiaTheme="minorEastAsia" w:hAnsi="Rockwell" w:cs="Rockwell"/>
          <w:sz w:val="30"/>
          <w:szCs w:val="30"/>
          <w:lang w:eastAsia="ja-JP"/>
        </w:rPr>
        <w:t xml:space="preserve">the </w:t>
      </w:r>
      <w:r w:rsidR="00A52269">
        <w:rPr>
          <w:rFonts w:ascii="Rockwell" w:eastAsiaTheme="minorEastAsia" w:hAnsi="Rockwell" w:cs="Rockwell"/>
          <w:sz w:val="30"/>
          <w:szCs w:val="30"/>
          <w:lang w:eastAsia="ja-JP"/>
        </w:rPr>
        <w:t xml:space="preserve">BABY CAFÉ model in </w:t>
      </w:r>
      <w:r w:rsidR="00546AE9">
        <w:rPr>
          <w:rFonts w:ascii="Rockwell" w:eastAsiaTheme="minorEastAsia" w:hAnsi="Rockwell" w:cs="Rockwell"/>
          <w:sz w:val="30"/>
          <w:szCs w:val="30"/>
          <w:lang w:eastAsia="ja-JP"/>
        </w:rPr>
        <w:t xml:space="preserve">select </w:t>
      </w:r>
      <w:r w:rsidR="00A52269">
        <w:rPr>
          <w:rFonts w:ascii="Rockwell" w:eastAsiaTheme="minorEastAsia" w:hAnsi="Rockwell" w:cs="Rockwell"/>
          <w:sz w:val="30"/>
          <w:szCs w:val="30"/>
          <w:lang w:eastAsia="ja-JP"/>
        </w:rPr>
        <w:t xml:space="preserve">community sites.  </w:t>
      </w:r>
      <w:r w:rsidR="00546AE9">
        <w:rPr>
          <w:rFonts w:ascii="Rockwell" w:eastAsiaTheme="minorEastAsia" w:hAnsi="Rockwell" w:cs="Rockwell"/>
          <w:sz w:val="30"/>
          <w:szCs w:val="30"/>
          <w:lang w:eastAsia="ja-JP"/>
        </w:rPr>
        <w:t xml:space="preserve">In 2013, we helped connect them to one of our partner agencies interested in hosting a BABY CAFÉ, and this café is planned to </w:t>
      </w:r>
      <w:r w:rsidR="00D83EBC">
        <w:rPr>
          <w:rFonts w:ascii="Rockwell" w:eastAsiaTheme="minorEastAsia" w:hAnsi="Rockwell" w:cs="Rockwell"/>
          <w:sz w:val="30"/>
          <w:szCs w:val="30"/>
          <w:lang w:eastAsia="ja-JP"/>
        </w:rPr>
        <w:t>open</w:t>
      </w:r>
      <w:r w:rsidR="00546AE9">
        <w:rPr>
          <w:rFonts w:ascii="Rockwell" w:eastAsiaTheme="minorEastAsia" w:hAnsi="Rockwell" w:cs="Rockwell"/>
          <w:sz w:val="30"/>
          <w:szCs w:val="30"/>
          <w:lang w:eastAsia="ja-JP"/>
        </w:rPr>
        <w:t xml:space="preserve"> in the </w:t>
      </w:r>
      <w:r>
        <w:rPr>
          <w:rFonts w:ascii="Rockwell" w:eastAsiaTheme="minorEastAsia" w:hAnsi="Rockwell" w:cs="Rockwell"/>
          <w:sz w:val="30"/>
          <w:szCs w:val="30"/>
          <w:lang w:eastAsia="ja-JP"/>
        </w:rPr>
        <w:t>winter</w:t>
      </w:r>
      <w:r w:rsidR="00546AE9">
        <w:rPr>
          <w:rFonts w:ascii="Rockwell" w:eastAsiaTheme="minorEastAsia" w:hAnsi="Rockwell" w:cs="Rockwell"/>
          <w:sz w:val="30"/>
          <w:szCs w:val="30"/>
          <w:lang w:eastAsia="ja-JP"/>
        </w:rPr>
        <w:t xml:space="preserve"> of 2014.  </w:t>
      </w:r>
      <w:r w:rsidR="00A52269">
        <w:rPr>
          <w:rFonts w:ascii="Rockwell" w:eastAsiaTheme="minorEastAsia" w:hAnsi="Rockwell" w:cs="Rockwell"/>
          <w:sz w:val="30"/>
          <w:szCs w:val="30"/>
          <w:lang w:eastAsia="ja-JP"/>
        </w:rPr>
        <w:t>We</w:t>
      </w:r>
      <w:r w:rsidR="00546AE9">
        <w:rPr>
          <w:rFonts w:ascii="Rockwell" w:eastAsiaTheme="minorEastAsia" w:hAnsi="Rockwell" w:cs="Rockwell"/>
          <w:sz w:val="30"/>
          <w:szCs w:val="30"/>
          <w:lang w:eastAsia="ja-JP"/>
        </w:rPr>
        <w:t xml:space="preserve"> also are doing outreach to our community resident partners to receive training as peer counselors through local WIC offices.</w:t>
      </w:r>
    </w:p>
    <w:p w14:paraId="5EE2E084" w14:textId="68EC2CB7" w:rsidR="00BD34F3" w:rsidRPr="00CB4280" w:rsidRDefault="00546AE9" w:rsidP="00CB4280">
      <w:pPr>
        <w:widowControl w:val="0"/>
        <w:autoSpaceDE w:val="0"/>
        <w:autoSpaceDN w:val="0"/>
        <w:adjustRightInd w:val="0"/>
        <w:spacing w:after="240"/>
        <w:ind w:firstLine="720"/>
        <w:jc w:val="both"/>
        <w:rPr>
          <w:rFonts w:ascii="Rockwell" w:eastAsiaTheme="minorEastAsia" w:hAnsi="Rockwell" w:cs="Rockwell"/>
          <w:sz w:val="30"/>
          <w:szCs w:val="30"/>
          <w:lang w:eastAsia="ja-JP"/>
        </w:rPr>
      </w:pPr>
      <w:r>
        <w:rPr>
          <w:rFonts w:ascii="Rockwell" w:eastAsiaTheme="minorEastAsia" w:hAnsi="Rockwell" w:cs="Rockwell"/>
          <w:sz w:val="30"/>
          <w:szCs w:val="30"/>
          <w:lang w:eastAsia="ja-JP"/>
        </w:rPr>
        <w:t xml:space="preserve">We plan to continue to work to support </w:t>
      </w:r>
      <w:r w:rsidR="00A52269">
        <w:rPr>
          <w:rFonts w:ascii="Rockwell" w:eastAsiaTheme="minorEastAsia" w:hAnsi="Rockwell" w:cs="Rockwell"/>
          <w:sz w:val="30"/>
          <w:szCs w:val="30"/>
          <w:lang w:eastAsia="ja-JP"/>
        </w:rPr>
        <w:t xml:space="preserve">connections to our </w:t>
      </w:r>
      <w:r>
        <w:rPr>
          <w:rFonts w:ascii="Rockwell" w:eastAsiaTheme="minorEastAsia" w:hAnsi="Rockwell" w:cs="Rockwell"/>
          <w:sz w:val="30"/>
          <w:szCs w:val="30"/>
          <w:lang w:eastAsia="ja-JP"/>
        </w:rPr>
        <w:t xml:space="preserve">partner agencies </w:t>
      </w:r>
      <w:r w:rsidR="00A52269">
        <w:rPr>
          <w:rFonts w:ascii="Rockwell" w:eastAsiaTheme="minorEastAsia" w:hAnsi="Rockwell" w:cs="Rockwell"/>
          <w:sz w:val="30"/>
          <w:szCs w:val="30"/>
          <w:lang w:eastAsia="ja-JP"/>
        </w:rPr>
        <w:t xml:space="preserve">willing to host a BABY CAFÉ, and the training of community residents who would like to become peer counselors.  We hope to support </w:t>
      </w:r>
      <w:r>
        <w:rPr>
          <w:rFonts w:ascii="Rockwell" w:eastAsiaTheme="minorEastAsia" w:hAnsi="Rockwell" w:cs="Rockwell"/>
          <w:sz w:val="30"/>
          <w:szCs w:val="30"/>
          <w:lang w:eastAsia="ja-JP"/>
        </w:rPr>
        <w:t xml:space="preserve">the emergence of a network of </w:t>
      </w:r>
      <w:r w:rsidR="00A52269">
        <w:rPr>
          <w:rFonts w:ascii="Rockwell" w:eastAsiaTheme="minorEastAsia" w:hAnsi="Rockwell" w:cs="Rockwell"/>
          <w:sz w:val="30"/>
          <w:szCs w:val="30"/>
          <w:lang w:eastAsia="ja-JP"/>
        </w:rPr>
        <w:t>BABY CAFÉ’s throughout the three Boston neighborhoods we are working in: Dudley Squa</w:t>
      </w:r>
      <w:r w:rsidR="00CB4280">
        <w:rPr>
          <w:rFonts w:ascii="Rockwell" w:eastAsiaTheme="minorEastAsia" w:hAnsi="Rockwell" w:cs="Rockwell"/>
          <w:sz w:val="30"/>
          <w:szCs w:val="30"/>
          <w:lang w:eastAsia="ja-JP"/>
        </w:rPr>
        <w:t>re, Codman Square, and Mattapan.</w:t>
      </w:r>
    </w:p>
    <w:sectPr w:rsidR="00BD34F3" w:rsidRPr="00CB4280" w:rsidSect="00CB428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74D"/>
    <w:rsid w:val="000B6634"/>
    <w:rsid w:val="001B2224"/>
    <w:rsid w:val="00226A17"/>
    <w:rsid w:val="00386DD5"/>
    <w:rsid w:val="004B1F0D"/>
    <w:rsid w:val="00513864"/>
    <w:rsid w:val="00546AE9"/>
    <w:rsid w:val="005534D7"/>
    <w:rsid w:val="005A714D"/>
    <w:rsid w:val="007C6DC8"/>
    <w:rsid w:val="0092274D"/>
    <w:rsid w:val="00A52269"/>
    <w:rsid w:val="00B06C5C"/>
    <w:rsid w:val="00B429E3"/>
    <w:rsid w:val="00BD34F3"/>
    <w:rsid w:val="00CB4280"/>
    <w:rsid w:val="00D83E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D49A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74D"/>
    <w:rPr>
      <w:rFonts w:ascii="Cambria" w:eastAsia="Cambria" w:hAnsi="Cambria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9E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9E3"/>
    <w:rPr>
      <w:rFonts w:ascii="Lucida Grande" w:eastAsia="Cambria" w:hAnsi="Lucida Grande" w:cs="Lucida Grande"/>
      <w:sz w:val="18"/>
      <w:szCs w:val="18"/>
      <w:lang w:eastAsia="en-US"/>
    </w:rPr>
  </w:style>
  <w:style w:type="paragraph" w:styleId="BodyText">
    <w:name w:val="Body Text"/>
    <w:basedOn w:val="Normal"/>
    <w:link w:val="BodyTextChar"/>
    <w:rsid w:val="00A52269"/>
    <w:pPr>
      <w:spacing w:after="180" w:line="360" w:lineRule="auto"/>
    </w:pPr>
    <w:rPr>
      <w:rFonts w:asciiTheme="minorHAnsi" w:eastAsiaTheme="minorEastAsia" w:hAnsiTheme="minorHAnsi" w:cstheme="minorBidi"/>
      <w:color w:val="404040" w:themeColor="text1" w:themeTint="BF"/>
      <w:sz w:val="18"/>
    </w:rPr>
  </w:style>
  <w:style w:type="character" w:customStyle="1" w:styleId="BodyTextChar">
    <w:name w:val="Body Text Char"/>
    <w:basedOn w:val="DefaultParagraphFont"/>
    <w:link w:val="BodyText"/>
    <w:rsid w:val="00A52269"/>
    <w:rPr>
      <w:color w:val="404040" w:themeColor="text1" w:themeTint="BF"/>
      <w:sz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74D"/>
    <w:rPr>
      <w:rFonts w:ascii="Cambria" w:eastAsia="Cambria" w:hAnsi="Cambria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9E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9E3"/>
    <w:rPr>
      <w:rFonts w:ascii="Lucida Grande" w:eastAsia="Cambria" w:hAnsi="Lucida Grande" w:cs="Lucida Grande"/>
      <w:sz w:val="18"/>
      <w:szCs w:val="18"/>
      <w:lang w:eastAsia="en-US"/>
    </w:rPr>
  </w:style>
  <w:style w:type="paragraph" w:styleId="BodyText">
    <w:name w:val="Body Text"/>
    <w:basedOn w:val="Normal"/>
    <w:link w:val="BodyTextChar"/>
    <w:rsid w:val="00A52269"/>
    <w:pPr>
      <w:spacing w:after="180" w:line="360" w:lineRule="auto"/>
    </w:pPr>
    <w:rPr>
      <w:rFonts w:asciiTheme="minorHAnsi" w:eastAsiaTheme="minorEastAsia" w:hAnsiTheme="minorHAnsi" w:cstheme="minorBidi"/>
      <w:color w:val="404040" w:themeColor="text1" w:themeTint="BF"/>
      <w:sz w:val="18"/>
    </w:rPr>
  </w:style>
  <w:style w:type="character" w:customStyle="1" w:styleId="BodyTextChar">
    <w:name w:val="Body Text Char"/>
    <w:basedOn w:val="DefaultParagraphFont"/>
    <w:link w:val="BodyText"/>
    <w:rsid w:val="00A52269"/>
    <w:rPr>
      <w:color w:val="404040" w:themeColor="text1" w:themeTint="BF"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2E1575-2D0B-D749-9080-E6622DAE7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344</Words>
  <Characters>1964</Characters>
  <Application>Microsoft Macintosh Word</Application>
  <DocSecurity>0</DocSecurity>
  <Lines>16</Lines>
  <Paragraphs>4</Paragraphs>
  <ScaleCrop>false</ScaleCrop>
  <Company>BMC</Company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Boynton-Jarrett</dc:creator>
  <cp:keywords/>
  <dc:description/>
  <cp:lastModifiedBy>Renee Boynton-Jarrett</cp:lastModifiedBy>
  <cp:revision>2</cp:revision>
  <dcterms:created xsi:type="dcterms:W3CDTF">2014-05-13T18:48:00Z</dcterms:created>
  <dcterms:modified xsi:type="dcterms:W3CDTF">2014-05-13T18:48:00Z</dcterms:modified>
</cp:coreProperties>
</file>